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62" w:rsidRDefault="00B11562" w:rsidP="00B11562">
      <w:pPr>
        <w:shd w:val="clear" w:color="auto" w:fill="FFFFFF"/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</w:pPr>
      <w:bookmarkStart w:id="0" w:name="_GoBack"/>
      <w:bookmarkEnd w:id="0"/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>Правила использования:</w:t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br/>
        <w:t>1) Установленный чехол не должен подвергаться чрезмерным нагрузкам, которые могут привести к деформации и разрушению чехла.</w:t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br/>
        <w:t>2) При порывистом ветре, а также при предупреждении синоптиков и ветре свыше 15 м/с, настоятельно рекомендуем закрывать двери и форточки конструкции, чтобы исключить риск повреждения.</w:t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br/>
        <w:t>3) Запрещается вносить изменения в конструкцию чехла. Подвергать чехол нагрузке снегом и градом. В сильный ветер оставлять открытыми двери и форточки, создавая «парусность» конструкции.</w:t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br/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br/>
        <w:t xml:space="preserve">Гарантия 1 год. </w:t>
      </w:r>
    </w:p>
    <w:p w:rsidR="00B11562" w:rsidRDefault="00B11562" w:rsidP="00B11562">
      <w:pPr>
        <w:shd w:val="clear" w:color="auto" w:fill="FFFFFF"/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</w:pP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 xml:space="preserve">Гарантия не распространяется: При несоразмерности чехла и каркаса теплицы (в том числе формы теплицы). При избыточном натягивании чехла на каркас </w:t>
      </w:r>
      <w:proofErr w:type="gramStart"/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>теплицы .</w:t>
      </w:r>
      <w:proofErr w:type="gramEnd"/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 xml:space="preserve"> При несовпадении контуров жесткости чехла с каркасом теплицы. Если длина каркаса по продольной оси теплицы между крайними точками, соответствующих максимальному люфту соединений больше длины чехла. При отсутствии фиксации чехла к каркасу подвязками. При отсутствии жесткости каркаса теплицы под чехлом или люфте всей конструкции. При использовании чехла на теплицу с "крабовым соединением" (крабы могут повредить пленку). На деформацию чехла из-за последствий воздействия обстоятельств непреодолимой силы (град, ураган, шквалистый ветер выше</w:t>
      </w:r>
      <w:r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 xml:space="preserve"> </w:t>
      </w:r>
      <w:r w:rsidRPr="000458B2"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  <w:t>15 м/с, другие бедствия). Действия третьих лиц.</w:t>
      </w:r>
    </w:p>
    <w:p w:rsidR="00B11562" w:rsidRDefault="00B11562" w:rsidP="00B11562">
      <w:pPr>
        <w:shd w:val="clear" w:color="auto" w:fill="FFFFFF"/>
        <w:rPr>
          <w:rFonts w:ascii="Times New Roman" w:eastAsia="Times New Roman" w:hAnsi="Times New Roman" w:cs="Times New Roman"/>
          <w:color w:val="5C6364"/>
          <w:sz w:val="20"/>
          <w:szCs w:val="20"/>
          <w:lang w:eastAsia="ru-RU"/>
        </w:rPr>
      </w:pPr>
    </w:p>
    <w:p w:rsidR="005F2632" w:rsidRDefault="005F2632"/>
    <w:sectPr w:rsidR="005F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B"/>
    <w:rsid w:val="005F2632"/>
    <w:rsid w:val="007E52BB"/>
    <w:rsid w:val="00B11562"/>
    <w:rsid w:val="00B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E3B6-033F-4870-B1B8-8916F2E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mlavrov</dc:creator>
  <cp:keywords/>
  <dc:description/>
  <cp:lastModifiedBy>Третьякова Наталья Викторовна</cp:lastModifiedBy>
  <cp:revision>2</cp:revision>
  <dcterms:created xsi:type="dcterms:W3CDTF">2022-06-06T07:59:00Z</dcterms:created>
  <dcterms:modified xsi:type="dcterms:W3CDTF">2022-06-06T07:59:00Z</dcterms:modified>
</cp:coreProperties>
</file>